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TSG-SA3 Meeting #</w:t>
      </w:r>
      <w:r>
        <w:rPr>
          <w:rFonts w:ascii="Arial" w:hAnsi="Arial"/>
          <w:b/>
          <w:noProof/>
          <w:sz w:val="24"/>
          <w:shd w:val="clear" w:color="auto" w:fill="FFFFFF"/>
        </w:rPr>
        <w:t>105e</w:t>
      </w:r>
      <w:r>
        <w:rPr>
          <w:rFonts w:ascii="Arial" w:hAnsi="Arial" w:cs="Arial"/>
          <w:b/>
          <w:sz w:val="24"/>
        </w:rPr>
        <w:tab/>
        <w:t>S3-213912</w:t>
      </w:r>
    </w:p>
    <w:p>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 8 - 19 November 2021</w:t>
      </w:r>
      <w:r>
        <w:rPr>
          <w:rFonts w:ascii="Arial" w:hAnsi="Arial" w:cs="Arial"/>
          <w:b/>
          <w:sz w:val="24"/>
        </w:rPr>
        <w:tab/>
      </w:r>
      <w:r>
        <w:rPr>
          <w:rFonts w:ascii="Arial" w:hAnsi="Arial" w:cs="Arial"/>
          <w:i/>
          <w:sz w:val="18"/>
          <w:szCs w:val="18"/>
        </w:rPr>
        <w:t>revision of S3-21xxxx</w:t>
      </w:r>
    </w:p>
    <w:p>
      <w:pPr>
        <w:keepNext/>
        <w:pBdr>
          <w:bottom w:val="single" w:sz="4" w:space="1" w:color="auto"/>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Interdigital, LG Electronics</w:t>
      </w:r>
    </w:p>
    <w:p>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t xml:space="preserve">NSSAA for Remote UE with L3 U2N relay without N3IWF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4.21</w:t>
      </w:r>
    </w:p>
    <w:p>
      <w:pPr>
        <w:pStyle w:val="Heading1"/>
      </w:pPr>
      <w:r>
        <w:t>1</w:t>
      </w:r>
      <w:r>
        <w:tab/>
        <w:t>Decision/action requested</w:t>
      </w:r>
    </w:p>
    <w:p>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text on NSSAA for Remote UE with L3 U2N relay without N3IWF in ProSe TS 33.503</w:t>
      </w:r>
    </w:p>
    <w:p>
      <w:pPr>
        <w:pStyle w:val="Heading1"/>
      </w:pPr>
      <w:r>
        <w:t>2</w:t>
      </w:r>
      <w:r>
        <w:tab/>
        <w:t>References</w:t>
      </w:r>
    </w:p>
    <w:p>
      <w:pPr>
        <w:pStyle w:val="Reference"/>
      </w:pPr>
      <w:r>
        <w:t>[1]</w:t>
      </w:r>
      <w:r>
        <w:tab/>
        <w:t>S3-213911</w:t>
      </w:r>
      <w:r>
        <w:tab/>
        <w:t>“TR 33.847 Conclusion for L3 U2N support for NSSAA”</w:t>
      </w:r>
    </w:p>
    <w:p>
      <w:pPr>
        <w:pStyle w:val="Reference"/>
      </w:pPr>
      <w:r>
        <w:t>[2]</w:t>
      </w:r>
      <w:r>
        <w:tab/>
        <w:t>TS 33.503 v.0.1.0</w:t>
      </w:r>
      <w:r>
        <w:tab/>
        <w:t>“Security Aspects of Proximity based Services (ProSe) in the 5G System (5GS) (Release 17)”</w:t>
      </w:r>
    </w:p>
    <w:p>
      <w:pPr>
        <w:pStyle w:val="Heading1"/>
      </w:pPr>
      <w:r>
        <w:t>3</w:t>
      </w:r>
      <w:r>
        <w:tab/>
        <w:t>Rationale</w:t>
      </w:r>
    </w:p>
    <w:p>
      <w:r>
        <w:t>This contribution proposes to add a procedure for NSSAA for the Remote UE via L3 UE-to-network relay without N3IWF, based on the conclusion proposed in [1].</w:t>
      </w:r>
    </w:p>
    <w:p>
      <w:pPr>
        <w:pStyle w:val="Heading1"/>
      </w:pPr>
      <w:r>
        <w:t>4</w:t>
      </w:r>
      <w:r>
        <w:tab/>
        <w:t xml:space="preserve">Detailed </w:t>
      </w:r>
      <w:proofErr w:type="gramStart"/>
      <w:r>
        <w:t>proposal</w:t>
      </w:r>
      <w:proofErr w:type="gramEnd"/>
    </w:p>
    <w:p>
      <w:r>
        <w:t xml:space="preserve">It is proposed that SA3 approve the below </w:t>
      </w:r>
      <w:proofErr w:type="spellStart"/>
      <w:r>
        <w:t>pCR</w:t>
      </w:r>
      <w:proofErr w:type="spellEnd"/>
      <w:r>
        <w:t xml:space="preserve"> for inclusion in [2].</w:t>
      </w:r>
    </w:p>
    <w:p/>
    <w:p>
      <w:pPr>
        <w:jc w:val="center"/>
        <w:rPr>
          <w:b/>
          <w:sz w:val="40"/>
          <w:szCs w:val="40"/>
        </w:rPr>
      </w:pPr>
      <w:r>
        <w:rPr>
          <w:b/>
          <w:sz w:val="40"/>
          <w:szCs w:val="40"/>
        </w:rPr>
        <w:t>***** START OF CHANGES *****</w:t>
      </w:r>
    </w:p>
    <w:p>
      <w:pPr>
        <w:pStyle w:val="Heading3"/>
      </w:pPr>
      <w:bookmarkStart w:id="0" w:name="_Toc84599738"/>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t>6.</w:t>
      </w:r>
      <w:r>
        <w:rPr>
          <w:rFonts w:hint="eastAsia"/>
          <w:lang w:eastAsia="zh-CN"/>
        </w:rPr>
        <w:t>4</w:t>
      </w:r>
      <w:r>
        <w:t>.</w:t>
      </w:r>
      <w:r>
        <w:rPr>
          <w:rFonts w:hint="eastAsia"/>
          <w:lang w:eastAsia="zh-CN"/>
        </w:rPr>
        <w:t>3</w:t>
      </w:r>
      <w:r>
        <w:tab/>
      </w:r>
      <w:r>
        <w:rPr>
          <w:rFonts w:hint="eastAsia"/>
        </w:rPr>
        <w:t xml:space="preserve">Security for </w:t>
      </w:r>
      <w:r>
        <w:t>5G ProSe Communication via 5G ProSe Layer-3 UE-to-Network Relay</w:t>
      </w:r>
      <w:bookmarkEnd w:id="0"/>
    </w:p>
    <w:p>
      <w:pPr>
        <w:pStyle w:val="Heading4"/>
        <w:rPr>
          <w:lang w:eastAsia="zh-CN"/>
        </w:rPr>
      </w:pPr>
      <w:bookmarkStart w:id="9" w:name="_Toc66692632"/>
      <w:bookmarkStart w:id="10" w:name="_Toc66701811"/>
      <w:bookmarkStart w:id="11" w:name="_Toc69883468"/>
      <w:bookmarkStart w:id="12" w:name="_Toc73625476"/>
      <w:bookmarkStart w:id="13" w:name="_Toc81988304"/>
      <w:bookmarkStart w:id="14" w:name="_Toc84599739"/>
      <w:r>
        <w:rPr>
          <w:rFonts w:hint="eastAsia"/>
          <w:lang w:eastAsia="zh-CN"/>
        </w:rPr>
        <w:t>6</w:t>
      </w:r>
      <w:r>
        <w:t>.</w:t>
      </w:r>
      <w:r>
        <w:rPr>
          <w:rFonts w:hint="eastAsia"/>
          <w:lang w:eastAsia="zh-CN"/>
        </w:rPr>
        <w:t>4</w:t>
      </w:r>
      <w:r>
        <w:t>.</w:t>
      </w:r>
      <w:r>
        <w:rPr>
          <w:rFonts w:hint="eastAsia"/>
          <w:lang w:eastAsia="zh-CN"/>
        </w:rPr>
        <w:t>3</w:t>
      </w:r>
      <w:r>
        <w:t>.1</w:t>
      </w:r>
      <w:r>
        <w:tab/>
      </w:r>
      <w:r>
        <w:rPr>
          <w:lang w:eastAsia="zh-CN"/>
        </w:rPr>
        <w:t>General</w:t>
      </w:r>
      <w:bookmarkEnd w:id="9"/>
      <w:bookmarkEnd w:id="10"/>
      <w:bookmarkEnd w:id="11"/>
      <w:bookmarkEnd w:id="12"/>
      <w:bookmarkEnd w:id="13"/>
      <w:bookmarkEnd w:id="14"/>
    </w:p>
    <w:p>
      <w:pPr>
        <w:pStyle w:val="Heading4"/>
        <w:rPr>
          <w:lang w:eastAsia="zh-CN"/>
        </w:rPr>
      </w:pPr>
      <w:bookmarkStart w:id="15" w:name="_Toc84599740"/>
      <w:r>
        <w:rPr>
          <w:rFonts w:hint="eastAsia"/>
          <w:lang w:eastAsia="zh-CN"/>
        </w:rPr>
        <w:t>6</w:t>
      </w:r>
      <w:r>
        <w:t>.</w:t>
      </w:r>
      <w:r>
        <w:rPr>
          <w:rFonts w:hint="eastAsia"/>
          <w:lang w:eastAsia="zh-CN"/>
        </w:rPr>
        <w:t>4</w:t>
      </w:r>
      <w:r>
        <w:t>.</w:t>
      </w:r>
      <w:r>
        <w:rPr>
          <w:rFonts w:hint="eastAsia"/>
          <w:lang w:eastAsia="zh-CN"/>
        </w:rPr>
        <w:t>3</w:t>
      </w:r>
      <w:r>
        <w:t>.</w:t>
      </w:r>
      <w:r>
        <w:rPr>
          <w:rFonts w:hint="eastAsia"/>
          <w:lang w:eastAsia="zh-CN"/>
        </w:rPr>
        <w:t>2</w:t>
      </w:r>
      <w:r>
        <w:tab/>
      </w:r>
      <w:r>
        <w:rPr>
          <w:lang w:eastAsia="zh-CN"/>
        </w:rPr>
        <w:t xml:space="preserve">Security procedure over </w:t>
      </w:r>
      <w:r>
        <w:rPr>
          <w:rFonts w:hint="eastAsia"/>
          <w:lang w:eastAsia="zh-CN"/>
        </w:rPr>
        <w:t>U</w:t>
      </w:r>
      <w:r>
        <w:rPr>
          <w:lang w:eastAsia="zh-CN"/>
        </w:rPr>
        <w:t>ser</w:t>
      </w:r>
      <w:r>
        <w:rPr>
          <w:rFonts w:hint="eastAsia"/>
          <w:lang w:eastAsia="zh-CN"/>
        </w:rPr>
        <w:t xml:space="preserve"> P</w:t>
      </w:r>
      <w:r>
        <w:rPr>
          <w:lang w:eastAsia="zh-CN"/>
        </w:rPr>
        <w:t>lane</w:t>
      </w:r>
      <w:bookmarkEnd w:id="15"/>
    </w:p>
    <w:p>
      <w:pPr>
        <w:pStyle w:val="EditorsNote"/>
        <w:rPr>
          <w:lang w:eastAsia="zh-CN"/>
        </w:rPr>
      </w:pPr>
      <w:r>
        <w:t xml:space="preserve">Editor’s Notes: </w:t>
      </w:r>
      <w:r>
        <w:rPr>
          <w:rFonts w:hint="eastAsia"/>
        </w:rPr>
        <w:t xml:space="preserve">This clause describes the security procedure that uses </w:t>
      </w:r>
      <w:r>
        <w:t>ProSe Key Management Function</w:t>
      </w:r>
      <w:r>
        <w:rPr>
          <w:rFonts w:hint="eastAsia"/>
        </w:rPr>
        <w:t xml:space="preserve"> to authenticate/authorize UE during </w:t>
      </w:r>
      <w:r>
        <w:t>5G ProSe UE-to-Network Relay Communication</w:t>
      </w:r>
      <w:r>
        <w:rPr>
          <w:rFonts w:hint="eastAsia"/>
        </w:rPr>
        <w:t>.</w:t>
      </w:r>
    </w:p>
    <w:p>
      <w:pPr>
        <w:pStyle w:val="Heading4"/>
        <w:rPr>
          <w:lang w:eastAsia="zh-CN"/>
        </w:rPr>
      </w:pPr>
      <w:bookmarkStart w:id="16" w:name="_Toc84599741"/>
      <w:r>
        <w:rPr>
          <w:rFonts w:hint="eastAsia"/>
          <w:lang w:eastAsia="zh-CN"/>
        </w:rPr>
        <w:t>6</w:t>
      </w:r>
      <w:r>
        <w:t>.</w:t>
      </w:r>
      <w:r>
        <w:rPr>
          <w:rFonts w:hint="eastAsia"/>
          <w:lang w:eastAsia="zh-CN"/>
        </w:rPr>
        <w:t>4</w:t>
      </w:r>
      <w:r>
        <w:t>.</w:t>
      </w:r>
      <w:r>
        <w:rPr>
          <w:rFonts w:hint="eastAsia"/>
          <w:lang w:eastAsia="zh-CN"/>
        </w:rPr>
        <w:t>3</w:t>
      </w:r>
      <w:r>
        <w:t>.</w:t>
      </w:r>
      <w:r>
        <w:rPr>
          <w:rFonts w:hint="eastAsia"/>
          <w:lang w:eastAsia="zh-CN"/>
        </w:rPr>
        <w:t>3</w:t>
      </w:r>
      <w:r>
        <w:tab/>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bookmarkEnd w:id="16"/>
    </w:p>
    <w:p>
      <w:pPr>
        <w:pStyle w:val="EditorsNote"/>
      </w:pPr>
      <w:r>
        <w:t>Editor’s Notes: This clause describes the security procedure that relies on primary authentication procedure to authenticate/authorize UE during 5G ProSe UE-to-Network Relay Communication.</w:t>
      </w:r>
    </w:p>
    <w:p>
      <w:pPr>
        <w:pStyle w:val="Heading5"/>
        <w:rPr>
          <w:lang w:eastAsia="zh-CN"/>
        </w:rPr>
      </w:pPr>
      <w:r>
        <w:rPr>
          <w:lang w:eastAsia="zh-CN"/>
        </w:rPr>
        <w:t>6.4.3.3.</w:t>
      </w:r>
      <w:r>
        <w:rPr>
          <w:highlight w:val="yellow"/>
          <w:lang w:eastAsia="zh-CN"/>
        </w:rPr>
        <w:t>x</w:t>
      </w:r>
      <w:r>
        <w:rPr>
          <w:lang w:eastAsia="zh-CN"/>
        </w:rPr>
        <w:tab/>
        <w:t>Remote UE Network Slice Specific Authentication and Authorization (NSSAA) via L3 UE-to-Network Relay without N3IWF</w:t>
      </w:r>
    </w:p>
    <w:p>
      <w:pPr>
        <w:pStyle w:val="Heading6"/>
        <w:rPr>
          <w:lang w:eastAsia="ko-KR"/>
        </w:rPr>
      </w:pPr>
      <w:r>
        <w:rPr>
          <w:rFonts w:hint="eastAsia"/>
          <w:lang w:eastAsia="ko-KR"/>
        </w:rPr>
        <w:t>6.4.3.</w:t>
      </w:r>
      <w:proofErr w:type="gramStart"/>
      <w:r>
        <w:rPr>
          <w:rFonts w:hint="eastAsia"/>
          <w:lang w:eastAsia="ko-KR"/>
        </w:rPr>
        <w:t>3.</w:t>
      </w:r>
      <w:r>
        <w:rPr>
          <w:rFonts w:hint="eastAsia"/>
          <w:highlight w:val="yellow"/>
          <w:lang w:eastAsia="ko-KR"/>
        </w:rPr>
        <w:t>x</w:t>
      </w:r>
      <w:r>
        <w:rPr>
          <w:rFonts w:hint="eastAsia"/>
          <w:lang w:eastAsia="ko-KR"/>
        </w:rPr>
        <w:t>.</w:t>
      </w:r>
      <w:proofErr w:type="gramEnd"/>
      <w:r>
        <w:rPr>
          <w:rFonts w:hint="eastAsia"/>
          <w:lang w:eastAsia="ko-KR"/>
        </w:rPr>
        <w:t>1</w:t>
      </w:r>
      <w:r>
        <w:rPr>
          <w:rFonts w:hint="eastAsia"/>
          <w:lang w:eastAsia="ko-KR"/>
        </w:rPr>
        <w:tab/>
      </w:r>
      <w:r>
        <w:rPr>
          <w:rFonts w:hint="eastAsia"/>
          <w:lang w:eastAsia="ko-KR"/>
        </w:rPr>
        <w:tab/>
        <w:t>General</w:t>
      </w:r>
    </w:p>
    <w:p>
      <w:r>
        <w:t xml:space="preserve">This clause specifies a procedure to perform NSSAA for a Remote UE via a L3 UE-to-Network Relay UE without N3IWF, based on network-controlled authorization (i.e., using Remote UE primary authentication) as described in clause 6.4.3.3. </w:t>
      </w:r>
    </w:p>
    <w:p>
      <w:pPr>
        <w:rPr>
          <w:rFonts w:eastAsiaTheme="minorEastAsia"/>
          <w:lang w:eastAsia="ko-KR"/>
        </w:rPr>
      </w:pPr>
      <w:r>
        <w:lastRenderedPageBreak/>
        <w:t>The AMF of Relay UE triggers the NSSAA procedure for the Remote UE based on the slicing subscription information when it receives a NAS request message from the Relay UE for relay authorization.</w:t>
      </w:r>
    </w:p>
    <w:p>
      <w:r>
        <w:t>The EAP framework specified in RFC 3748 [</w:t>
      </w:r>
      <w:r>
        <w:rPr>
          <w:highlight w:val="yellow"/>
        </w:rPr>
        <w:t>xx</w:t>
      </w:r>
      <w:r>
        <w:t>] shall be used for authentication between the UE and a AAA server (AAA-S).</w:t>
      </w:r>
    </w:p>
    <w:p>
      <w:pPr>
        <w:rPr>
          <w:rFonts w:eastAsiaTheme="minorEastAsia"/>
          <w:lang w:eastAsia="ko-KR"/>
        </w:rPr>
      </w:pPr>
      <w:r>
        <w:rPr>
          <w:rFonts w:eastAsiaTheme="minorEastAsia"/>
          <w:lang w:eastAsia="ko-KR"/>
        </w:rPr>
        <w:t>F</w:t>
      </w:r>
      <w:r>
        <w:rPr>
          <w:rFonts w:eastAsiaTheme="minorEastAsia" w:hint="eastAsia"/>
          <w:lang w:eastAsia="ko-KR"/>
        </w:rPr>
        <w:t xml:space="preserve">ollowing </w:t>
      </w:r>
      <w:r>
        <w:rPr>
          <w:rFonts w:eastAsiaTheme="minorEastAsia"/>
          <w:lang w:eastAsia="ko-KR"/>
        </w:rPr>
        <w:t>clause describes the procedures for NSSAA of the Remote UE with the AAA-S.</w:t>
      </w:r>
    </w:p>
    <w:p>
      <w:pPr>
        <w:pStyle w:val="Heading6"/>
      </w:pPr>
      <w:r>
        <w:rPr>
          <w:lang w:eastAsia="ko-KR"/>
        </w:rPr>
        <w:t>6.4.3.</w:t>
      </w:r>
      <w:proofErr w:type="gramStart"/>
      <w:r>
        <w:rPr>
          <w:lang w:eastAsia="ko-KR"/>
        </w:rPr>
        <w:t>3.</w:t>
      </w:r>
      <w:r>
        <w:rPr>
          <w:highlight w:val="yellow"/>
          <w:lang w:eastAsia="ko-KR"/>
        </w:rPr>
        <w:t>x</w:t>
      </w:r>
      <w:r>
        <w:rPr>
          <w:lang w:eastAsia="ko-KR"/>
        </w:rPr>
        <w:t>.</w:t>
      </w:r>
      <w:proofErr w:type="gramEnd"/>
      <w:r>
        <w:rPr>
          <w:lang w:eastAsia="ko-KR"/>
        </w:rPr>
        <w:t>2</w:t>
      </w:r>
      <w:r>
        <w:rPr>
          <w:lang w:eastAsia="ko-KR"/>
        </w:rPr>
        <w:tab/>
        <w:t xml:space="preserve">Authorization for </w:t>
      </w:r>
      <w:r>
        <w:t xml:space="preserve">PC5 link establishment and network slice access </w:t>
      </w:r>
    </w:p>
    <w:p>
      <w:r>
        <w:t xml:space="preserve">The </w:t>
      </w:r>
      <w:bookmarkStart w:id="17" w:name="_Hlk60755094"/>
      <w:r>
        <w:t>procedure for PC5 link establishment with L3 UE-to-Network relay to use an S-NSSAI subject to NSSAA</w:t>
      </w:r>
      <w:bookmarkEnd w:id="17"/>
      <w:r>
        <w:t xml:space="preserve"> is depicted in Figure 6.4.3.3.x.2-1. </w:t>
      </w:r>
    </w:p>
    <w:p>
      <w:pPr>
        <w:keepNext/>
        <w:jc w:val="center"/>
      </w:pPr>
      <w:r>
        <w:object w:dxaOrig="10400" w:dyaOrig="1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65pt;height:507.65pt" o:ole="">
            <v:imagedata r:id="rId11" o:title="" croptop="1600f" cropbottom="8296f" cropleft="1859f" cropright="1351f"/>
          </v:shape>
          <o:OLEObject Type="Embed" ProgID="Visio.Drawing.15" ShapeID="_x0000_i1025" DrawAspect="Content" ObjectID="_1697118449" r:id="rId12"/>
        </w:object>
      </w:r>
    </w:p>
    <w:p>
      <w:pPr>
        <w:pStyle w:val="TF"/>
        <w:rPr>
          <w:lang w:val="en-US"/>
        </w:rPr>
      </w:pPr>
      <w:r>
        <w:rPr>
          <w:noProof/>
        </w:rPr>
        <w:t>Figure 6.4.3.3.</w:t>
      </w:r>
      <w:r>
        <w:rPr>
          <w:noProof/>
          <w:highlight w:val="yellow"/>
        </w:rPr>
        <w:t>x.</w:t>
      </w:r>
      <w:r>
        <w:rPr>
          <w:noProof/>
        </w:rPr>
        <w:t xml:space="preserve">2-1: </w:t>
      </w:r>
      <w:r>
        <w:t>Procedure for PC5 link establishment with L3 UE-to-Network relay and NSSAA</w:t>
      </w:r>
      <w:r>
        <w:rPr>
          <w:lang w:val="en-US"/>
        </w:rPr>
        <w:t xml:space="preserve"> </w:t>
      </w:r>
    </w:p>
    <w:p>
      <w:pPr>
        <w:pStyle w:val="B1"/>
        <w:numPr>
          <w:ilvl w:val="0"/>
          <w:numId w:val="32"/>
        </w:numPr>
      </w:pPr>
      <w:r>
        <w:t>Remote UE is provisioned with authorization parameters to act as Remote UE (0a). Relay UE is provisioned with authorization parameters to act as a Relay UE (0b). The Relay UE has successfully registered for the S-NSSAI(s) associated with the RSC(s) for which the Relay UE provides service. The S-NSSAI(s) may include S-NSSAI(s) that are subject to NSSAA</w:t>
      </w:r>
      <w:r>
        <w:rPr>
          <w:rFonts w:hint="eastAsia"/>
        </w:rPr>
        <w:t>.</w:t>
      </w:r>
    </w:p>
    <w:p>
      <w:pPr>
        <w:pStyle w:val="B1"/>
      </w:pPr>
      <w:r>
        <w:t>1.</w:t>
      </w:r>
      <w:r>
        <w:tab/>
        <w:t>Remote UE and Relay UE perform a discovery procedure. As part of the discovery procedure, the Remote UE learns about the connectivity service (RSC) the L3 UE-to-Network Relay UE provides.</w:t>
      </w:r>
    </w:p>
    <w:p>
      <w:pPr>
        <w:pStyle w:val="B1"/>
      </w:pPr>
      <w:r>
        <w:lastRenderedPageBreak/>
        <w:t>2.</w:t>
      </w:r>
      <w:r>
        <w:tab/>
        <w:t>Based on authorization information for the RSC received in step 0a, the Remote UE sends a DCR message including the RSC, Remote UE's SUCI and NSSAA capabilities.</w:t>
      </w:r>
    </w:p>
    <w:p>
      <w:pPr>
        <w:pStyle w:val="B1"/>
      </w:pPr>
      <w:r>
        <w:t>3.</w:t>
      </w:r>
      <w:r>
        <w:tab/>
        <w:t>Upon receiving the DCR message and based on authorization information for the RSC established in step 0b, the Relay UE determines that Remote UE primary authentication is required. If the required Remote UE identity parameter (e.g., SUCI) is missing, the L3 UE-to-Network Relay UE may send an identity request message to the Remote UE to obtain the Remote UE's identity before proceeding.</w:t>
      </w:r>
    </w:p>
    <w:p>
      <w:pPr>
        <w:pStyle w:val="B1"/>
      </w:pPr>
      <w:r>
        <w:t>4.</w:t>
      </w:r>
      <w:r>
        <w:tab/>
        <w:t>The Relay UE sends a NAS request message to Relay UE's AMF that includes the Remote UE's SUCI, the S-NSSAI associated with RSC, and Remote UE's NSSAA capabilities.</w:t>
      </w:r>
    </w:p>
    <w:p>
      <w:pPr>
        <w:pStyle w:val="B1"/>
      </w:pPr>
      <w:r>
        <w:t>5.</w:t>
      </w:r>
      <w:r>
        <w:tab/>
        <w:t>The AMF checks that the Relay UE is authorized to act as a relay and is authorized to provide access to the S-NSSAI (e.g., S-NSSAI is part of Relay's UE Allowed NSSAI). Upon successful check, the AMF decides to trigger a primary authentication of Remote UE.</w:t>
      </w:r>
    </w:p>
    <w:p>
      <w:pPr>
        <w:pStyle w:val="B1"/>
      </w:pPr>
      <w:r>
        <w:t>6.</w:t>
      </w:r>
      <w:r>
        <w:tab/>
        <w:t xml:space="preserve">The Remote UE performs a primary authentication procedure via the Relay UE as described in clause 6.4.3.3. </w:t>
      </w:r>
    </w:p>
    <w:p>
      <w:pPr>
        <w:pStyle w:val="B1"/>
      </w:pPr>
      <w:r>
        <w:t>7.</w:t>
      </w:r>
      <w:r>
        <w:tab/>
      </w:r>
      <w:r>
        <w:rPr>
          <w:lang w:eastAsia="zh-CN"/>
        </w:rPr>
        <w:t xml:space="preserve">Upon successful Remote UE's primary authentication, the AMF checks with Remote UE's UDM that Remote UE is authorized to use the Relay UE and has S-NSSAI as part of its subscription. If S-NSSAI is subject to NSSAA, AMF verifies that Remote UE supports NSSAA from the capabilities received from the Relay UE. </w:t>
      </w:r>
    </w:p>
    <w:p>
      <w:pPr>
        <w:pStyle w:val="B1"/>
      </w:pPr>
      <w:r>
        <w:t>8</w:t>
      </w:r>
      <w:r>
        <w:rPr>
          <w:rFonts w:hint="eastAsia"/>
        </w:rPr>
        <w:t>.</w:t>
      </w:r>
      <w:r>
        <w:rPr>
          <w:rFonts w:hint="eastAsia"/>
        </w:rPr>
        <w:tab/>
      </w:r>
      <w:r>
        <w:t xml:space="preserve">Upon successful subscription authorization checks, the AMF sends to the Relay UE a NAS response message that includes a Remote UE id (e.g., GPSI), the S-NSSAI and indication that NSSAA is to be performed for that S-NSSAI. The NAS response message includes other parameters (e.g., key material for PC5 link security establishment) as described in clause 6.4.3.3. </w:t>
      </w:r>
    </w:p>
    <w:p>
      <w:pPr>
        <w:pStyle w:val="B1"/>
      </w:pPr>
      <w:r>
        <w:t>9</w:t>
      </w:r>
      <w:r>
        <w:rPr>
          <w:rFonts w:hint="eastAsia"/>
        </w:rPr>
        <w:t>.</w:t>
      </w:r>
      <w:r>
        <w:t xml:space="preserve">  The Relay UE establishes the PC5 link security with the Remote UE using key material established as part of the Remote UE primary authentication as described in clause 6.4.3.3. </w:t>
      </w:r>
    </w:p>
    <w:p>
      <w:pPr>
        <w:pStyle w:val="B1"/>
      </w:pPr>
      <w:r>
        <w:rPr>
          <w:lang w:val="en-US" w:eastAsia="ko-KR"/>
        </w:rPr>
        <w:t>10.</w:t>
      </w:r>
      <w:r>
        <w:rPr>
          <w:lang w:val="en-US" w:eastAsia="ko-KR"/>
        </w:rPr>
        <w:tab/>
      </w:r>
      <w:r>
        <w:t xml:space="preserve">The Relay UE sends to the Remote UE a DCA message with indication that NSSAA is pending for the S-NSSAI associated with the requested RSC in step 2. </w:t>
      </w:r>
    </w:p>
    <w:p>
      <w:pPr>
        <w:pStyle w:val="B1"/>
      </w:pPr>
      <w:r>
        <w:t>11.</w:t>
      </w:r>
      <w:r>
        <w:tab/>
        <w:t xml:space="preserve">The Relay UE sends an ACK message to the Relay UE's AMF to confirm successful PC5 link security establishment. </w:t>
      </w:r>
    </w:p>
    <w:p>
      <w:pPr>
        <w:pStyle w:val="B1"/>
        <w:rPr>
          <w:lang w:val="en-US" w:eastAsia="ko-KR"/>
        </w:rPr>
      </w:pPr>
      <w:r>
        <w:rPr>
          <w:lang w:val="en-US" w:eastAsia="ko-KR"/>
        </w:rPr>
        <w:t>12.</w:t>
      </w:r>
      <w:r>
        <w:rPr>
          <w:lang w:val="en-US" w:eastAsia="ko-KR"/>
        </w:rPr>
        <w:tab/>
      </w:r>
      <w:r>
        <w:t xml:space="preserve">If NSSAA is required, an NSSAA procedure for Remote UE via Relay UE may be performed as described in clause </w:t>
      </w:r>
      <w:r>
        <w:rPr>
          <w:noProof/>
          <w:highlight w:val="yellow"/>
        </w:rPr>
        <w:t>6.4.3.3.x.3</w:t>
      </w:r>
      <w:r>
        <w:rPr>
          <w:highlight w:val="yellow"/>
        </w:rPr>
        <w:t>.</w:t>
      </w:r>
    </w:p>
    <w:p>
      <w:pPr>
        <w:pStyle w:val="B1"/>
        <w:rPr>
          <w:lang w:eastAsia="ko-KR"/>
        </w:rPr>
      </w:pPr>
      <w:r>
        <w:rPr>
          <w:lang w:val="en-US" w:eastAsia="ko-KR"/>
        </w:rPr>
        <w:t>13.</w:t>
      </w:r>
      <w:r>
        <w:rPr>
          <w:lang w:val="en-US" w:eastAsia="ko-KR"/>
        </w:rPr>
        <w:tab/>
      </w:r>
      <w:r>
        <w:t xml:space="preserve">Upon successful completion of the NSSAA procedure for the Remote UE, the Relay UE sends a PC5 message (e.g., a PC5 Link Modification Request) with indication of a successful NSSAA for the S-NSSAI associated with the RSC. </w:t>
      </w:r>
    </w:p>
    <w:p>
      <w:pPr>
        <w:rPr>
          <w:lang w:val="en-US"/>
        </w:rPr>
      </w:pPr>
      <w:r>
        <w:rPr>
          <w:lang w:val="en-US"/>
        </w:rPr>
        <w:t>Last step continues with PDU Session establishment steps as described in [2] TS 23.304</w:t>
      </w:r>
    </w:p>
    <w:p/>
    <w:p>
      <w:pPr>
        <w:pStyle w:val="Heading6"/>
      </w:pPr>
      <w:r>
        <w:rPr>
          <w:lang w:eastAsia="ko-KR"/>
        </w:rPr>
        <w:t>6.4.3.</w:t>
      </w:r>
      <w:proofErr w:type="gramStart"/>
      <w:r>
        <w:rPr>
          <w:lang w:eastAsia="ko-KR"/>
        </w:rPr>
        <w:t>3.</w:t>
      </w:r>
      <w:r>
        <w:rPr>
          <w:highlight w:val="yellow"/>
          <w:lang w:eastAsia="ko-KR"/>
        </w:rPr>
        <w:t>x.</w:t>
      </w:r>
      <w:proofErr w:type="gramEnd"/>
      <w:r>
        <w:rPr>
          <w:lang w:eastAsia="ko-KR"/>
        </w:rPr>
        <w:t>3</w:t>
      </w:r>
      <w:r>
        <w:rPr>
          <w:lang w:eastAsia="ko-KR"/>
        </w:rPr>
        <w:tab/>
      </w:r>
      <w:r>
        <w:t>NSSAA of Remote UE connecting via L3 UE-to-Network relay</w:t>
      </w:r>
    </w:p>
    <w:p>
      <w:r>
        <w:t>The procedure for NSSAA of Remote UE connecting via L3 UE-to-Network relay is depicted in Figure 6.</w:t>
      </w:r>
      <w:r>
        <w:rPr>
          <w:lang w:eastAsia="zh-CN"/>
        </w:rPr>
        <w:t>4.3.3.</w:t>
      </w:r>
      <w:r>
        <w:rPr>
          <w:highlight w:val="yellow"/>
          <w:lang w:eastAsia="zh-CN"/>
        </w:rPr>
        <w:t>x</w:t>
      </w:r>
      <w:r>
        <w:rPr>
          <w:lang w:eastAsia="zh-CN"/>
        </w:rPr>
        <w:t>.</w:t>
      </w:r>
      <w:r>
        <w:t xml:space="preserve">3-1. </w:t>
      </w:r>
    </w:p>
    <w:p>
      <w:r>
        <w:object w:dxaOrig="10400" w:dyaOrig="11470">
          <v:shape id="_x0000_i1026" type="#_x0000_t75" style="width:505.35pt;height:266.6pt" o:ole="">
            <v:imagedata r:id="rId13" o:title="" croptop="1600f" cropbottom="33965f" cropleft="1859f" cropright="1351f"/>
          </v:shape>
          <o:OLEObject Type="Embed" ProgID="Visio.Drawing.15" ShapeID="_x0000_i1026" DrawAspect="Content" ObjectID="_1697118450" r:id="rId14"/>
        </w:object>
      </w:r>
    </w:p>
    <w:p>
      <w:pPr>
        <w:pStyle w:val="TF"/>
        <w:rPr>
          <w:lang w:val="en-US"/>
        </w:rPr>
      </w:pPr>
      <w:r>
        <w:rPr>
          <w:noProof/>
        </w:rPr>
        <w:t>Figure 6.4.3.3.x</w:t>
      </w:r>
      <w:r>
        <w:rPr>
          <w:noProof/>
          <w:highlight w:val="yellow"/>
        </w:rPr>
        <w:t>.</w:t>
      </w:r>
      <w:r>
        <w:rPr>
          <w:noProof/>
        </w:rPr>
        <w:t xml:space="preserve">3-1: </w:t>
      </w:r>
      <w:r>
        <w:t>Procedure for NSSAA of Remote UE connecting via L3 UE-to-Network relay</w:t>
      </w:r>
    </w:p>
    <w:p>
      <w:pPr>
        <w:pStyle w:val="B1"/>
      </w:pPr>
      <w:r>
        <w:t>1. The AMF may trigger an NSSAA procedure for the Remote UE upon confirmation of PC5 link establishment from Relay UE (</w:t>
      </w:r>
      <w:r>
        <w:rPr>
          <w:noProof/>
        </w:rPr>
        <w:t>6.4.3.3.</w:t>
      </w:r>
      <w:r>
        <w:rPr>
          <w:noProof/>
          <w:highlight w:val="yellow"/>
        </w:rPr>
        <w:t>x.</w:t>
      </w:r>
      <w:r>
        <w:rPr>
          <w:noProof/>
        </w:rPr>
        <w:t>2-1 step 11</w:t>
      </w:r>
      <w:r>
        <w:t xml:space="preserve">). </w:t>
      </w:r>
    </w:p>
    <w:p>
      <w:pPr>
        <w:pStyle w:val="B1"/>
      </w:pPr>
      <w:r>
        <w:t>2. The NSSAA procedure for Remote UE is performed as in [</w:t>
      </w:r>
      <w:proofErr w:type="spellStart"/>
      <w:r>
        <w:rPr>
          <w:highlight w:val="yellow"/>
        </w:rPr>
        <w:t>yy</w:t>
      </w:r>
      <w:proofErr w:type="spellEnd"/>
      <w:r>
        <w:t xml:space="preserve">] TS 33.501 Figure 16.3-1 steps 2-14 with the difference that the procedure is performed via the Relay UE. EAP authentication messages for Remote UE are transported over NAS messages between the AMF and Relay UE. The NAS messages include an indication (e.g., Remote UE's GPSI) to inform the Relay UE that EAP authentication messages are for the Remote UE. The Relay UE forwards those messages transparently between Remote UE and AMF. </w:t>
      </w:r>
    </w:p>
    <w:p>
      <w:pPr>
        <w:pStyle w:val="B1"/>
      </w:pPr>
      <w:r>
        <w:t>3. Upon successful completion of the NSSAA procedure for Remote UE, the AMF updates the S-NSSAI status information associated with the Remote UE in the Relay UE context (e.g., marks S-NSSAI as Allowed for Remote UE).</w:t>
      </w:r>
    </w:p>
    <w:p>
      <w:pPr>
        <w:pStyle w:val="B1"/>
      </w:pPr>
      <w:r>
        <w:t>4. The AMF sends a NAS message to the Relay UE indicating the result of the NSSAA procedure, including a Remote UE id (e.g., GPSI) and S-NSSAI.</w:t>
      </w:r>
    </w:p>
    <w:p>
      <w:pPr>
        <w:pStyle w:val="B1"/>
      </w:pPr>
      <w:r>
        <w:t>5. The Relay UE stores S-NSSAI authorization information for Remote UE and associate it with the PC5 link context.</w:t>
      </w:r>
    </w:p>
    <w:p>
      <w:pPr>
        <w:pStyle w:val="B1"/>
      </w:pPr>
      <w:r>
        <w:t>6. The Relay UE sends a NAS message to acknowledge message 4 from AMF.</w:t>
      </w:r>
    </w:p>
    <w:p/>
    <w:bookmarkEnd w:id="1"/>
    <w:bookmarkEnd w:id="2"/>
    <w:bookmarkEnd w:id="3"/>
    <w:bookmarkEnd w:id="4"/>
    <w:bookmarkEnd w:id="5"/>
    <w:bookmarkEnd w:id="6"/>
    <w:bookmarkEnd w:id="7"/>
    <w:bookmarkEnd w:id="8"/>
    <w:p>
      <w:pPr>
        <w:jc w:val="center"/>
        <w:rPr>
          <w:b/>
          <w:sz w:val="40"/>
          <w:szCs w:val="40"/>
        </w:rPr>
      </w:pPr>
      <w:r>
        <w:rPr>
          <w:b/>
          <w:sz w:val="40"/>
          <w:szCs w:val="40"/>
        </w:rPr>
        <w:t>***** END OF CHANGES *****</w:t>
      </w:r>
    </w:p>
    <w:p/>
    <w:p>
      <w:pPr>
        <w:jc w:val="center"/>
      </w:pPr>
    </w:p>
    <w:p>
      <w:pPr>
        <w:pStyle w:val="Heading6"/>
        <w:ind w:left="0" w:firstLine="0"/>
      </w:pPr>
    </w:p>
    <w:p>
      <w:pPr>
        <w:pStyle w:val="Heading6"/>
      </w:pPr>
    </w:p>
    <w:sectPr>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0"/>
  </w:num>
  <w:num w:numId="9">
    <w:abstractNumId w:val="27"/>
  </w:num>
  <w:num w:numId="10">
    <w:abstractNumId w:val="29"/>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8"/>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rPr>
  </w:style>
  <w:style w:type="character" w:customStyle="1" w:styleId="CommentSubjectChar">
    <w:name w:val="Comment Subject Char"/>
    <w:basedOn w:val="CommentTextChar"/>
    <w:link w:val="CommentSubject"/>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Heading3Char">
    <w:name w:val="Heading 3 Char"/>
    <w:aliases w:val="h3 Char"/>
    <w:link w:val="Heading3"/>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Pr>
      <w:rFonts w:ascii="Times New Roman" w:hAnsi="Times New Roman"/>
      <w:lang w:val="en-GB"/>
    </w:rPr>
  </w:style>
  <w:style w:type="character" w:customStyle="1" w:styleId="TF0">
    <w:name w:val="TF (文字)"/>
    <w:link w:val="TF"/>
    <w:rPr>
      <w:rFonts w:ascii="Arial" w:hAnsi="Arial"/>
      <w:b/>
      <w:lang w:val="en-GB"/>
    </w:rPr>
  </w:style>
  <w:style w:type="paragraph" w:styleId="Caption">
    <w:name w:val="caption"/>
    <w:basedOn w:val="Normal"/>
    <w:next w:val="Normal"/>
    <w:unhideWhenUsed/>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7D5B8-6602-4EAE-B284-CE80B183E443}">
  <ds:schemaRefs>
    <ds:schemaRef ds:uri="http://schemas.openxmlformats.org/officeDocument/2006/bibliography"/>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C8F715-9870-4AF8-82E3-A008C8069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4D3C2-3944-44E3-BFFF-7788316A0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Pages>
  <Words>1084</Words>
  <Characters>6180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SF2</cp:lastModifiedBy>
  <cp:revision>43</cp:revision>
  <cp:lastPrinted>1900-01-01T08:00:00Z</cp:lastPrinted>
  <dcterms:created xsi:type="dcterms:W3CDTF">2021-10-18T22:28:00Z</dcterms:created>
  <dcterms:modified xsi:type="dcterms:W3CDTF">2021-10-30T21:01:00Z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ies>
</file>